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9E" w:rsidRPr="00AB4F25" w:rsidRDefault="0037259E" w:rsidP="0037259E">
      <w:pPr>
        <w:spacing w:line="360" w:lineRule="auto"/>
        <w:jc w:val="center"/>
        <w:rPr>
          <w:b/>
          <w:sz w:val="28"/>
          <w:szCs w:val="28"/>
        </w:rPr>
      </w:pPr>
      <w:r w:rsidRPr="00AB4F25">
        <w:rPr>
          <w:b/>
          <w:sz w:val="28"/>
          <w:szCs w:val="28"/>
        </w:rPr>
        <w:t xml:space="preserve">Controle químico de gramíneas infestantes </w:t>
      </w:r>
      <w:r>
        <w:rPr>
          <w:b/>
          <w:sz w:val="28"/>
          <w:szCs w:val="28"/>
        </w:rPr>
        <w:t>de</w:t>
      </w:r>
      <w:r w:rsidRPr="00AB4F25">
        <w:rPr>
          <w:b/>
          <w:sz w:val="28"/>
          <w:szCs w:val="28"/>
        </w:rPr>
        <w:t xml:space="preserve"> canaviais </w:t>
      </w:r>
      <w:r>
        <w:rPr>
          <w:b/>
          <w:sz w:val="28"/>
          <w:szCs w:val="28"/>
        </w:rPr>
        <w:t>em estiagem</w:t>
      </w:r>
    </w:p>
    <w:p w:rsidR="0037259E" w:rsidRPr="00AB4F25" w:rsidRDefault="0037259E" w:rsidP="0037259E">
      <w:pPr>
        <w:spacing w:line="360" w:lineRule="auto"/>
        <w:jc w:val="center"/>
        <w:rPr>
          <w:sz w:val="28"/>
          <w:szCs w:val="28"/>
        </w:rPr>
      </w:pPr>
    </w:p>
    <w:p w:rsidR="0037259E" w:rsidRPr="00AB4F25" w:rsidRDefault="0037259E" w:rsidP="0037259E">
      <w:pPr>
        <w:spacing w:line="360" w:lineRule="auto"/>
        <w:jc w:val="center"/>
        <w:rPr>
          <w:sz w:val="28"/>
          <w:szCs w:val="28"/>
          <w:lang w:val="en-US"/>
        </w:rPr>
      </w:pPr>
      <w:r w:rsidRPr="00AB4F25">
        <w:rPr>
          <w:sz w:val="28"/>
          <w:szCs w:val="28"/>
          <w:lang w:val="en-US"/>
        </w:rPr>
        <w:t xml:space="preserve">Chemical control of weed grasses </w:t>
      </w:r>
      <w:r>
        <w:rPr>
          <w:sz w:val="28"/>
          <w:szCs w:val="28"/>
          <w:lang w:val="en-US"/>
        </w:rPr>
        <w:t>of</w:t>
      </w:r>
      <w:r w:rsidRPr="00AB4F25">
        <w:rPr>
          <w:sz w:val="28"/>
          <w:szCs w:val="28"/>
          <w:lang w:val="en-US"/>
        </w:rPr>
        <w:t xml:space="preserve"> sugarcane fields under </w:t>
      </w:r>
      <w:r>
        <w:rPr>
          <w:sz w:val="28"/>
          <w:szCs w:val="28"/>
          <w:lang w:val="en-US"/>
        </w:rPr>
        <w:t>drought</w:t>
      </w:r>
    </w:p>
    <w:p w:rsidR="0037259E" w:rsidRDefault="0037259E" w:rsidP="0037259E">
      <w:pPr>
        <w:spacing w:line="360" w:lineRule="auto"/>
        <w:jc w:val="center"/>
        <w:rPr>
          <w:sz w:val="28"/>
          <w:szCs w:val="28"/>
          <w:lang w:val="en-US"/>
        </w:rPr>
      </w:pPr>
    </w:p>
    <w:p w:rsidR="0037259E" w:rsidRPr="007E1FF4" w:rsidRDefault="00CF494C" w:rsidP="0037259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Paulo Roberto</w:t>
      </w:r>
      <w:r w:rsidR="0037259E" w:rsidRPr="00AB4F25">
        <w:rPr>
          <w:sz w:val="28"/>
          <w:szCs w:val="28"/>
        </w:rPr>
        <w:t xml:space="preserve"> F</w:t>
      </w:r>
      <w:r>
        <w:rPr>
          <w:sz w:val="28"/>
          <w:szCs w:val="28"/>
        </w:rPr>
        <w:t>idelis</w:t>
      </w:r>
      <w:r w:rsidR="0037259E" w:rsidRPr="00AB4F25">
        <w:rPr>
          <w:sz w:val="28"/>
          <w:szCs w:val="28"/>
        </w:rPr>
        <w:t xml:space="preserve"> </w:t>
      </w:r>
      <w:proofErr w:type="spellStart"/>
      <w:r w:rsidR="0037259E" w:rsidRPr="00AB4F25">
        <w:rPr>
          <w:sz w:val="28"/>
          <w:szCs w:val="28"/>
        </w:rPr>
        <w:t>Giancotti</w:t>
      </w:r>
      <w:proofErr w:type="spellEnd"/>
      <w:r w:rsidR="0037259E">
        <w:rPr>
          <w:sz w:val="28"/>
          <w:szCs w:val="28"/>
        </w:rPr>
        <w:t>*²</w:t>
      </w:r>
      <w:r>
        <w:rPr>
          <w:sz w:val="28"/>
          <w:szCs w:val="28"/>
        </w:rPr>
        <w:t xml:space="preserve">; Roberto </w:t>
      </w:r>
      <w:proofErr w:type="spellStart"/>
      <w:r>
        <w:rPr>
          <w:sz w:val="28"/>
          <w:szCs w:val="28"/>
        </w:rPr>
        <w:t>Estêvão</w:t>
      </w:r>
      <w:proofErr w:type="spellEnd"/>
      <w:r w:rsidR="0037259E" w:rsidRPr="00AB4F25">
        <w:rPr>
          <w:sz w:val="28"/>
          <w:szCs w:val="28"/>
        </w:rPr>
        <w:t xml:space="preserve"> </w:t>
      </w:r>
      <w:proofErr w:type="spellStart"/>
      <w:r w:rsidR="0037259E" w:rsidRPr="00AB4F25">
        <w:rPr>
          <w:sz w:val="28"/>
          <w:szCs w:val="28"/>
        </w:rPr>
        <w:t>B</w:t>
      </w:r>
      <w:r>
        <w:rPr>
          <w:sz w:val="28"/>
          <w:szCs w:val="28"/>
        </w:rPr>
        <w:t>ragion</w:t>
      </w:r>
      <w:proofErr w:type="spellEnd"/>
      <w:r>
        <w:rPr>
          <w:sz w:val="28"/>
          <w:szCs w:val="28"/>
        </w:rPr>
        <w:t xml:space="preserve"> de</w:t>
      </w:r>
      <w:r w:rsidR="0037259E" w:rsidRPr="00AB4F25">
        <w:rPr>
          <w:sz w:val="28"/>
          <w:szCs w:val="28"/>
        </w:rPr>
        <w:t xml:space="preserve"> Toledo</w:t>
      </w:r>
      <w:r w:rsidR="0037259E">
        <w:rPr>
          <w:sz w:val="28"/>
          <w:szCs w:val="28"/>
        </w:rPr>
        <w:t>³</w:t>
      </w:r>
      <w:r w:rsidR="0037259E" w:rsidRPr="00AB4F25">
        <w:rPr>
          <w:sz w:val="28"/>
          <w:szCs w:val="28"/>
        </w:rPr>
        <w:t xml:space="preserve">; </w:t>
      </w:r>
      <w:r w:rsidR="0037259E">
        <w:rPr>
          <w:sz w:val="28"/>
          <w:szCs w:val="28"/>
        </w:rPr>
        <w:t>Pedro L</w:t>
      </w:r>
      <w:r>
        <w:rPr>
          <w:sz w:val="28"/>
          <w:szCs w:val="28"/>
        </w:rPr>
        <w:t xml:space="preserve">uís da Costa </w:t>
      </w:r>
      <w:r w:rsidR="0037259E">
        <w:rPr>
          <w:sz w:val="28"/>
          <w:szCs w:val="28"/>
        </w:rPr>
        <w:t>A</w:t>
      </w:r>
      <w:r>
        <w:rPr>
          <w:sz w:val="28"/>
          <w:szCs w:val="28"/>
        </w:rPr>
        <w:t>guiar</w:t>
      </w:r>
      <w:r w:rsidR="0037259E">
        <w:rPr>
          <w:sz w:val="28"/>
          <w:szCs w:val="28"/>
        </w:rPr>
        <w:t xml:space="preserve"> Alves</w:t>
      </w:r>
      <w:r w:rsidR="0037259E">
        <w:rPr>
          <w:sz w:val="28"/>
          <w:szCs w:val="28"/>
          <w:vertAlign w:val="superscript"/>
        </w:rPr>
        <w:t>2</w:t>
      </w:r>
      <w:r w:rsidR="0037259E">
        <w:rPr>
          <w:sz w:val="28"/>
          <w:szCs w:val="28"/>
        </w:rPr>
        <w:t>; Ricardo Victoria Filho</w:t>
      </w:r>
      <w:r w:rsidR="0037259E">
        <w:rPr>
          <w:sz w:val="28"/>
          <w:szCs w:val="28"/>
          <w:vertAlign w:val="superscript"/>
        </w:rPr>
        <w:t>4</w:t>
      </w:r>
      <w:r w:rsidR="0037259E">
        <w:rPr>
          <w:sz w:val="28"/>
          <w:szCs w:val="28"/>
        </w:rPr>
        <w:t>; Eduardo Negrisoli</w:t>
      </w:r>
      <w:r w:rsidR="0037259E" w:rsidRPr="00B66FCF">
        <w:rPr>
          <w:sz w:val="28"/>
          <w:szCs w:val="28"/>
          <w:vertAlign w:val="superscript"/>
        </w:rPr>
        <w:t>5</w:t>
      </w:r>
      <w:r w:rsidR="0037259E">
        <w:rPr>
          <w:sz w:val="28"/>
          <w:szCs w:val="28"/>
        </w:rPr>
        <w:t xml:space="preserve">; </w:t>
      </w:r>
      <w:r>
        <w:rPr>
          <w:sz w:val="28"/>
          <w:szCs w:val="28"/>
        </w:rPr>
        <w:t>João Batista</w:t>
      </w:r>
      <w:r w:rsidR="0037259E">
        <w:rPr>
          <w:sz w:val="28"/>
          <w:szCs w:val="28"/>
        </w:rPr>
        <w:t xml:space="preserve"> Cason³; Samuel </w:t>
      </w:r>
      <w:r w:rsidR="00622B09">
        <w:rPr>
          <w:sz w:val="28"/>
          <w:szCs w:val="28"/>
        </w:rPr>
        <w:t xml:space="preserve">Neves </w:t>
      </w:r>
      <w:r w:rsidR="0037259E">
        <w:rPr>
          <w:sz w:val="28"/>
          <w:szCs w:val="28"/>
        </w:rPr>
        <w:t>R</w:t>
      </w:r>
      <w:r w:rsidR="00622B09">
        <w:rPr>
          <w:sz w:val="28"/>
          <w:szCs w:val="28"/>
        </w:rPr>
        <w:t>odrigues</w:t>
      </w:r>
      <w:r w:rsidR="0037259E">
        <w:rPr>
          <w:sz w:val="28"/>
          <w:szCs w:val="28"/>
        </w:rPr>
        <w:t xml:space="preserve"> Alves</w:t>
      </w:r>
      <w:r w:rsidR="0037259E" w:rsidRPr="00BF5A3D">
        <w:rPr>
          <w:sz w:val="28"/>
          <w:szCs w:val="28"/>
          <w:vertAlign w:val="superscript"/>
        </w:rPr>
        <w:t>3</w:t>
      </w:r>
      <w:r w:rsidR="0037259E">
        <w:rPr>
          <w:sz w:val="28"/>
          <w:szCs w:val="28"/>
        </w:rPr>
        <w:t xml:space="preserve">; Murilo </w:t>
      </w:r>
      <w:proofErr w:type="spellStart"/>
      <w:r w:rsidR="0037259E">
        <w:rPr>
          <w:sz w:val="28"/>
          <w:szCs w:val="28"/>
        </w:rPr>
        <w:t>Grespan</w:t>
      </w:r>
      <w:proofErr w:type="spellEnd"/>
      <w:r w:rsidR="0037259E">
        <w:rPr>
          <w:sz w:val="28"/>
          <w:szCs w:val="28"/>
        </w:rPr>
        <w:t xml:space="preserve"> da </w:t>
      </w:r>
      <w:proofErr w:type="gramStart"/>
      <w:r w:rsidR="0037259E">
        <w:rPr>
          <w:sz w:val="28"/>
          <w:szCs w:val="28"/>
        </w:rPr>
        <w:t>Rocha³</w:t>
      </w:r>
      <w:proofErr w:type="gramEnd"/>
    </w:p>
    <w:p w:rsidR="0037259E" w:rsidRPr="00AB4F25" w:rsidRDefault="0037259E" w:rsidP="0037259E">
      <w:pPr>
        <w:spacing w:line="360" w:lineRule="auto"/>
        <w:jc w:val="both"/>
        <w:rPr>
          <w:sz w:val="28"/>
          <w:szCs w:val="28"/>
        </w:rPr>
      </w:pPr>
    </w:p>
    <w:p w:rsidR="0037259E" w:rsidRPr="00AB4F25" w:rsidRDefault="0037259E" w:rsidP="0037259E">
      <w:pPr>
        <w:spacing w:line="360" w:lineRule="auto"/>
        <w:jc w:val="both"/>
        <w:rPr>
          <w:i/>
        </w:rPr>
      </w:pPr>
      <w:r w:rsidRPr="00AB4F25">
        <w:rPr>
          <w:b/>
        </w:rPr>
        <w:t>Resumo</w:t>
      </w:r>
      <w:r>
        <w:rPr>
          <w:b/>
        </w:rPr>
        <w:t xml:space="preserve"> - </w:t>
      </w:r>
      <w:r w:rsidRPr="00AB4F25">
        <w:t xml:space="preserve">Na cultura da cana-de-açúcar, as plantas daninhas, em especial as diversas espécies de gramíneas, são capazes de causar sérios prejuízos por apresentarem alta competitividade. O controle químico das plantas daninhas em canaviais pode ser realizado em várias épocas do ano, sendo crescente a aplicação de herbicidas no período de estiagem devido, principalmente, planejamento de operações agrícolas, e logística quanto ao uso de equipamentos e </w:t>
      </w:r>
      <w:proofErr w:type="spellStart"/>
      <w:r w:rsidRPr="00AB4F25">
        <w:t>mão-de-obra</w:t>
      </w:r>
      <w:proofErr w:type="spellEnd"/>
      <w:r w:rsidRPr="00AB4F25">
        <w:t xml:space="preserve">. O presente estudo teve como objetivo avaliar a eficácia agronômica de diferentes herbicidas para o controle de plantas daninhas gramíneas, infestantes de canaviais, quando submetidos a diferentes períodos de restrição hídrica. As plantas daninhas avaliadas, em caixas, foram </w:t>
      </w:r>
      <w:r w:rsidRPr="00AB4F25">
        <w:rPr>
          <w:i/>
        </w:rPr>
        <w:t xml:space="preserve">Digitaria </w:t>
      </w:r>
      <w:proofErr w:type="spellStart"/>
      <w:r w:rsidRPr="00AB4F25">
        <w:rPr>
          <w:i/>
        </w:rPr>
        <w:t>nuda</w:t>
      </w:r>
      <w:proofErr w:type="spellEnd"/>
      <w:r w:rsidRPr="00AB4F25">
        <w:t xml:space="preserve">, </w:t>
      </w:r>
      <w:proofErr w:type="spellStart"/>
      <w:r w:rsidRPr="00AB4F25">
        <w:rPr>
          <w:i/>
        </w:rPr>
        <w:t>Panicum</w:t>
      </w:r>
      <w:proofErr w:type="spellEnd"/>
      <w:r w:rsidRPr="00AB4F25">
        <w:rPr>
          <w:i/>
        </w:rPr>
        <w:t xml:space="preserve"> </w:t>
      </w:r>
      <w:proofErr w:type="spellStart"/>
      <w:r w:rsidRPr="00AB4F25">
        <w:rPr>
          <w:i/>
        </w:rPr>
        <w:t>maximum</w:t>
      </w:r>
      <w:proofErr w:type="spellEnd"/>
      <w:r w:rsidRPr="00AB4F25">
        <w:t xml:space="preserve"> e </w:t>
      </w:r>
      <w:proofErr w:type="spellStart"/>
      <w:r w:rsidRPr="00AB4F25">
        <w:rPr>
          <w:i/>
        </w:rPr>
        <w:t>Bra</w:t>
      </w:r>
      <w:r>
        <w:rPr>
          <w:i/>
        </w:rPr>
        <w:t>ch</w:t>
      </w:r>
      <w:r w:rsidRPr="00AB4F25">
        <w:rPr>
          <w:i/>
        </w:rPr>
        <w:t>iaria</w:t>
      </w:r>
      <w:proofErr w:type="spellEnd"/>
      <w:r w:rsidRPr="00AB4F25">
        <w:rPr>
          <w:i/>
        </w:rPr>
        <w:t xml:space="preserve"> </w:t>
      </w:r>
      <w:proofErr w:type="spellStart"/>
      <w:r w:rsidRPr="00AB4F25">
        <w:rPr>
          <w:i/>
        </w:rPr>
        <w:t>decumbens</w:t>
      </w:r>
      <w:proofErr w:type="spellEnd"/>
      <w:r w:rsidRPr="00AB4F25">
        <w:rPr>
          <w:i/>
        </w:rPr>
        <w:t>.</w:t>
      </w:r>
      <w:r w:rsidRPr="00AB4F25">
        <w:t xml:space="preserve"> Os herbicidas, aplicados em pré-emergência total das plantas daninhas, foram: </w:t>
      </w:r>
      <w:proofErr w:type="spellStart"/>
      <w:r w:rsidRPr="00AB4F25">
        <w:t>diuron</w:t>
      </w:r>
      <w:proofErr w:type="spellEnd"/>
      <w:r w:rsidRPr="00AB4F25">
        <w:t xml:space="preserve"> + </w:t>
      </w:r>
      <w:proofErr w:type="spellStart"/>
      <w:r w:rsidRPr="00AB4F25">
        <w:t>hexazinone</w:t>
      </w:r>
      <w:proofErr w:type="spellEnd"/>
      <w:r w:rsidRPr="00AB4F25">
        <w:t xml:space="preserve"> + </w:t>
      </w:r>
      <w:proofErr w:type="spellStart"/>
      <w:r w:rsidRPr="00AB4F25">
        <w:t>sulfometuron-methyl</w:t>
      </w:r>
      <w:proofErr w:type="spellEnd"/>
      <w:r w:rsidRPr="00AB4F25">
        <w:t xml:space="preserve"> nas doses de 1387 + 391 + </w:t>
      </w:r>
      <w:smartTag w:uri="urn:schemas-microsoft-com:office:smarttags" w:element="metricconverter">
        <w:smartTagPr>
          <w:attr w:name="ProductID" w:val="33,35 g"/>
        </w:smartTagPr>
        <w:r w:rsidRPr="00AB4F25">
          <w:t>33,35 g</w:t>
        </w:r>
      </w:smartTag>
      <w:r w:rsidRPr="00AB4F25">
        <w:t xml:space="preserve"> </w:t>
      </w:r>
      <w:proofErr w:type="spellStart"/>
      <w:r w:rsidRPr="00AB4F25">
        <w:t>i.a.</w:t>
      </w:r>
      <w:proofErr w:type="spellEnd"/>
      <w:r w:rsidRPr="00AB4F25">
        <w:t xml:space="preserve"> ha</w:t>
      </w:r>
      <w:r w:rsidRPr="00AB4F25">
        <w:rPr>
          <w:vertAlign w:val="superscript"/>
        </w:rPr>
        <w:t>-1</w:t>
      </w:r>
      <w:r w:rsidRPr="00AB4F25">
        <w:t xml:space="preserve">, 1507,5 + 425 + </w:t>
      </w:r>
      <w:smartTag w:uri="urn:schemas-microsoft-com:office:smarttags" w:element="metricconverter">
        <w:smartTagPr>
          <w:attr w:name="ProductID" w:val="36,25 g"/>
        </w:smartTagPr>
        <w:r w:rsidRPr="00AB4F25">
          <w:t>36,25 g</w:t>
        </w:r>
      </w:smartTag>
      <w:r w:rsidRPr="00AB4F25">
        <w:t xml:space="preserve"> </w:t>
      </w:r>
      <w:proofErr w:type="spellStart"/>
      <w:r w:rsidRPr="00AB4F25">
        <w:t>i.a.</w:t>
      </w:r>
      <w:proofErr w:type="spellEnd"/>
      <w:r w:rsidRPr="00AB4F25">
        <w:t xml:space="preserve"> ha</w:t>
      </w:r>
      <w:r w:rsidRPr="00AB4F25">
        <w:rPr>
          <w:vertAlign w:val="superscript"/>
        </w:rPr>
        <w:t>-1</w:t>
      </w:r>
      <w:r w:rsidRPr="00AB4F25">
        <w:t xml:space="preserve">, 1658,25 + 467,5 + </w:t>
      </w:r>
      <w:smartTag w:uri="urn:schemas-microsoft-com:office:smarttags" w:element="metricconverter">
        <w:smartTagPr>
          <w:attr w:name="ProductID" w:val="39,87 g"/>
        </w:smartTagPr>
        <w:r w:rsidRPr="00AB4F25">
          <w:t>39,87 g</w:t>
        </w:r>
      </w:smartTag>
      <w:r w:rsidRPr="00AB4F25">
        <w:t xml:space="preserve"> </w:t>
      </w:r>
      <w:proofErr w:type="spellStart"/>
      <w:r w:rsidRPr="00AB4F25">
        <w:t>i.a.</w:t>
      </w:r>
      <w:proofErr w:type="spellEnd"/>
      <w:r w:rsidRPr="00AB4F25">
        <w:t xml:space="preserve"> ha</w:t>
      </w:r>
      <w:r w:rsidRPr="00AB4F25">
        <w:rPr>
          <w:vertAlign w:val="superscript"/>
        </w:rPr>
        <w:t>-1</w:t>
      </w:r>
      <w:r w:rsidRPr="00AB4F25">
        <w:t xml:space="preserve"> e 1809 + 510 + </w:t>
      </w:r>
      <w:smartTag w:uri="urn:schemas-microsoft-com:office:smarttags" w:element="metricconverter">
        <w:smartTagPr>
          <w:attr w:name="ProductID" w:val="43,5 g"/>
        </w:smartTagPr>
        <w:r w:rsidRPr="00AB4F25">
          <w:t>43,5 g</w:t>
        </w:r>
      </w:smartTag>
      <w:r w:rsidRPr="00AB4F25">
        <w:t xml:space="preserve"> </w:t>
      </w:r>
      <w:proofErr w:type="spellStart"/>
      <w:r w:rsidRPr="00AB4F25">
        <w:t>i.a.</w:t>
      </w:r>
      <w:proofErr w:type="spellEnd"/>
      <w:r w:rsidRPr="00AB4F25">
        <w:t xml:space="preserve"> ha</w:t>
      </w:r>
      <w:r w:rsidRPr="00AB4F25">
        <w:rPr>
          <w:vertAlign w:val="superscript"/>
        </w:rPr>
        <w:t>-1</w:t>
      </w:r>
      <w:r w:rsidRPr="00AB4F25">
        <w:t xml:space="preserve">; </w:t>
      </w:r>
      <w:proofErr w:type="spellStart"/>
      <w:r w:rsidRPr="00AB4F25">
        <w:t>amicarbazone</w:t>
      </w:r>
      <w:proofErr w:type="spellEnd"/>
      <w:r w:rsidRPr="00AB4F25">
        <w:t xml:space="preserve"> (</w:t>
      </w:r>
      <w:smartTag w:uri="urn:schemas-microsoft-com:office:smarttags" w:element="metricconverter">
        <w:smartTagPr>
          <w:attr w:name="ProductID" w:val="1190 g"/>
        </w:smartTagPr>
        <w:r w:rsidRPr="00AB4F25">
          <w:t>1190 g</w:t>
        </w:r>
      </w:smartTag>
      <w:r w:rsidRPr="00AB4F25">
        <w:t xml:space="preserve"> </w:t>
      </w:r>
      <w:proofErr w:type="spellStart"/>
      <w:r w:rsidRPr="00AB4F25">
        <w:t>i.a.</w:t>
      </w:r>
      <w:proofErr w:type="spellEnd"/>
      <w:r w:rsidRPr="00AB4F25">
        <w:t xml:space="preserve"> ha</w:t>
      </w:r>
      <w:r w:rsidRPr="00AB4F25">
        <w:rPr>
          <w:vertAlign w:val="superscript"/>
        </w:rPr>
        <w:t>-1</w:t>
      </w:r>
      <w:r w:rsidRPr="00AB4F25">
        <w:t xml:space="preserve">); associação de </w:t>
      </w:r>
      <w:proofErr w:type="spellStart"/>
      <w:r w:rsidRPr="00AB4F25">
        <w:t>amicarbazone</w:t>
      </w:r>
      <w:proofErr w:type="spellEnd"/>
      <w:r w:rsidRPr="00AB4F25">
        <w:t xml:space="preserve"> + </w:t>
      </w:r>
      <w:proofErr w:type="spellStart"/>
      <w:r w:rsidRPr="00AB4F25">
        <w:t>isoxaflutole</w:t>
      </w:r>
      <w:proofErr w:type="spellEnd"/>
      <w:r w:rsidRPr="00AB4F25">
        <w:t xml:space="preserve"> (840 + </w:t>
      </w:r>
      <w:smartTag w:uri="urn:schemas-microsoft-com:office:smarttags" w:element="metricconverter">
        <w:smartTagPr>
          <w:attr w:name="ProductID" w:val="82,5 g"/>
        </w:smartTagPr>
        <w:r w:rsidRPr="00AB4F25">
          <w:t>82,5 g</w:t>
        </w:r>
      </w:smartTag>
      <w:r w:rsidRPr="00AB4F25">
        <w:t xml:space="preserve"> </w:t>
      </w:r>
      <w:proofErr w:type="spellStart"/>
      <w:r w:rsidRPr="00AB4F25">
        <w:t>i.a.</w:t>
      </w:r>
      <w:proofErr w:type="spellEnd"/>
      <w:r w:rsidRPr="00AB4F25">
        <w:t xml:space="preserve"> ha</w:t>
      </w:r>
      <w:r w:rsidRPr="00AB4F25">
        <w:rPr>
          <w:vertAlign w:val="superscript"/>
        </w:rPr>
        <w:t>-1</w:t>
      </w:r>
      <w:r w:rsidRPr="00AB4F25">
        <w:t xml:space="preserve">) e uma testemunha sem aplicação. Após a aplicação, as parcelas foram submetidas a 0, 30, 60 e 90 dias de restrição hídrica. Foram realizadas avaliações visuais de controle e 28 dias após o restabelecimento da umidade, determinada a biomassa das plantas daninhas. As doses de </w:t>
      </w:r>
      <w:proofErr w:type="spellStart"/>
      <w:r w:rsidRPr="00AB4F25">
        <w:t>diuron</w:t>
      </w:r>
      <w:proofErr w:type="spellEnd"/>
      <w:r w:rsidRPr="00AB4F25">
        <w:t xml:space="preserve"> + </w:t>
      </w:r>
      <w:proofErr w:type="spellStart"/>
      <w:r w:rsidRPr="00AB4F25">
        <w:t>hexazinone</w:t>
      </w:r>
      <w:proofErr w:type="spellEnd"/>
      <w:r w:rsidRPr="00AB4F25">
        <w:t xml:space="preserve"> + </w:t>
      </w:r>
      <w:proofErr w:type="spellStart"/>
      <w:r w:rsidRPr="00AB4F25">
        <w:t>sulfometuron-methyl</w:t>
      </w:r>
      <w:proofErr w:type="spellEnd"/>
      <w:r w:rsidRPr="00AB4F25">
        <w:t xml:space="preserve">, foram eficazes no controle das plantas estudadas para todos os períodos de restrição hídrica. </w:t>
      </w:r>
      <w:proofErr w:type="spellStart"/>
      <w:r w:rsidRPr="00AB4F25">
        <w:t>Amicarbazone</w:t>
      </w:r>
      <w:proofErr w:type="spellEnd"/>
      <w:r w:rsidRPr="00AB4F25">
        <w:t xml:space="preserve"> aplicado isoladamente apresentou deficiência no controle das plantas daninhas sob a condição de 60 dias de seca. </w:t>
      </w:r>
      <w:proofErr w:type="spellStart"/>
      <w:r w:rsidRPr="00AB4F25">
        <w:t>Amicarbazone</w:t>
      </w:r>
      <w:proofErr w:type="spellEnd"/>
      <w:r w:rsidRPr="00AB4F25">
        <w:t xml:space="preserve"> + </w:t>
      </w:r>
      <w:proofErr w:type="spellStart"/>
      <w:r w:rsidRPr="00AB4F25">
        <w:t>isoxaflutole</w:t>
      </w:r>
      <w:proofErr w:type="spellEnd"/>
      <w:r w:rsidRPr="00AB4F25">
        <w:t xml:space="preserve">, apresentou bom controle das plantas daninhas, com exceção de </w:t>
      </w:r>
      <w:r w:rsidRPr="00AB4F25">
        <w:rPr>
          <w:i/>
        </w:rPr>
        <w:t xml:space="preserve">Digitaria </w:t>
      </w:r>
      <w:proofErr w:type="spellStart"/>
      <w:r w:rsidRPr="00AB4F25">
        <w:rPr>
          <w:i/>
        </w:rPr>
        <w:t>nuda</w:t>
      </w:r>
      <w:proofErr w:type="spellEnd"/>
      <w:r w:rsidRPr="00AB4F25">
        <w:t>, quando na condição a 60 dias de seca.</w:t>
      </w:r>
    </w:p>
    <w:p w:rsidR="0037259E" w:rsidRPr="00AB4F25" w:rsidRDefault="0037259E" w:rsidP="0037259E">
      <w:pPr>
        <w:spacing w:line="360" w:lineRule="auto"/>
        <w:jc w:val="both"/>
      </w:pPr>
      <w:r w:rsidRPr="00AB4F25">
        <w:rPr>
          <w:b/>
        </w:rPr>
        <w:lastRenderedPageBreak/>
        <w:t>Palavras-chave:</w:t>
      </w:r>
      <w:r w:rsidRPr="00AB4F25">
        <w:t xml:space="preserve"> herbicidas, pré-emergência, cana-de-açúcar, </w:t>
      </w:r>
      <w:r>
        <w:t>seca</w:t>
      </w:r>
      <w:r w:rsidRPr="00AB4F25">
        <w:t xml:space="preserve">, capim-colonião, capim-colchão, </w:t>
      </w:r>
      <w:proofErr w:type="spellStart"/>
      <w:r w:rsidRPr="00AB4F25">
        <w:t>capim-braquiária</w:t>
      </w:r>
      <w:proofErr w:type="spellEnd"/>
      <w:r w:rsidRPr="00AB4F25">
        <w:t>.</w:t>
      </w:r>
    </w:p>
    <w:p w:rsidR="0037259E" w:rsidRDefault="0037259E" w:rsidP="0037259E">
      <w:pPr>
        <w:spacing w:line="360" w:lineRule="auto"/>
        <w:jc w:val="both"/>
      </w:pPr>
    </w:p>
    <w:p w:rsidR="0037259E" w:rsidRDefault="0037259E" w:rsidP="0037259E">
      <w:pPr>
        <w:spacing w:line="360" w:lineRule="auto"/>
      </w:pPr>
      <w:r>
        <w:t xml:space="preserve">*Autor para correspondência. E-mail: </w:t>
      </w:r>
      <w:hyperlink r:id="rId4" w:history="1">
        <w:r w:rsidRPr="00EA3292">
          <w:rPr>
            <w:rStyle w:val="Hyperlink"/>
          </w:rPr>
          <w:t>paulogiancotti@gmail.com</w:t>
        </w:r>
      </w:hyperlink>
    </w:p>
    <w:p w:rsidR="0037259E" w:rsidRDefault="0037259E" w:rsidP="0037259E">
      <w:pPr>
        <w:spacing w:line="360" w:lineRule="auto"/>
      </w:pPr>
      <w:proofErr w:type="gramStart"/>
      <w:r w:rsidRPr="00AF4675">
        <w:rPr>
          <w:vertAlign w:val="superscript"/>
        </w:rPr>
        <w:t>1</w:t>
      </w:r>
      <w:proofErr w:type="gramEnd"/>
      <w:r>
        <w:t xml:space="preserve"> Recebido para publicação em ______; Aceito em ______</w:t>
      </w:r>
    </w:p>
    <w:p w:rsidR="0037259E" w:rsidRDefault="0037259E" w:rsidP="0037259E">
      <w:pPr>
        <w:spacing w:line="360" w:lineRule="auto"/>
      </w:pPr>
      <w:proofErr w:type="gramStart"/>
      <w:r w:rsidRPr="00AF4675">
        <w:rPr>
          <w:vertAlign w:val="superscript"/>
        </w:rPr>
        <w:t>2</w:t>
      </w:r>
      <w:proofErr w:type="gramEnd"/>
      <w:r>
        <w:t xml:space="preserve"> Doutorando e professor, respectivamente, na Faculdade de Ciências Agrárias e Veterinárias de Jaboticabal (FCAV – UNESP);</w:t>
      </w:r>
    </w:p>
    <w:p w:rsidR="0037259E" w:rsidRDefault="0037259E" w:rsidP="0037259E">
      <w:pPr>
        <w:spacing w:line="360" w:lineRule="auto"/>
      </w:pPr>
      <w:proofErr w:type="gramStart"/>
      <w:r w:rsidRPr="00AF4675">
        <w:rPr>
          <w:vertAlign w:val="superscript"/>
        </w:rPr>
        <w:t>3</w:t>
      </w:r>
      <w:proofErr w:type="gramEnd"/>
      <w:r>
        <w:t xml:space="preserve"> Pesquisadores na </w:t>
      </w:r>
      <w:proofErr w:type="spellStart"/>
      <w:r>
        <w:t>DuPont</w:t>
      </w:r>
      <w:proofErr w:type="spellEnd"/>
      <w:r>
        <w:t xml:space="preserve"> do Brasil;</w:t>
      </w:r>
    </w:p>
    <w:p w:rsidR="0037259E" w:rsidRDefault="0037259E" w:rsidP="0037259E">
      <w:pPr>
        <w:spacing w:line="360" w:lineRule="auto"/>
      </w:pPr>
      <w:proofErr w:type="gramStart"/>
      <w:r>
        <w:rPr>
          <w:vertAlign w:val="superscript"/>
        </w:rPr>
        <w:t>4</w:t>
      </w:r>
      <w:proofErr w:type="gramEnd"/>
      <w:r w:rsidRPr="00BF5A3D">
        <w:rPr>
          <w:vertAlign w:val="superscript"/>
        </w:rPr>
        <w:t xml:space="preserve"> </w:t>
      </w:r>
      <w:r>
        <w:t xml:space="preserve">Professor na </w:t>
      </w:r>
      <w:r w:rsidRPr="00AF4675">
        <w:t>Escola Superior de Agricultura “Luiz de Queiroz”</w:t>
      </w:r>
      <w:r>
        <w:t xml:space="preserve"> (ESALQ – USP);</w:t>
      </w:r>
    </w:p>
    <w:p w:rsidR="0037259E" w:rsidRPr="00A07DC8" w:rsidRDefault="0037259E" w:rsidP="0037259E">
      <w:pPr>
        <w:spacing w:line="360" w:lineRule="auto"/>
      </w:pPr>
      <w:proofErr w:type="gramStart"/>
      <w:r>
        <w:rPr>
          <w:vertAlign w:val="superscript"/>
        </w:rPr>
        <w:t>5</w:t>
      </w:r>
      <w:proofErr w:type="gramEnd"/>
      <w:r>
        <w:rPr>
          <w:vertAlign w:val="superscript"/>
        </w:rPr>
        <w:t xml:space="preserve"> </w:t>
      </w:r>
      <w:r>
        <w:t xml:space="preserve">Pesquisador na </w:t>
      </w:r>
      <w:proofErr w:type="spellStart"/>
      <w:r>
        <w:t>TechField</w:t>
      </w:r>
      <w:proofErr w:type="spellEnd"/>
      <w:r>
        <w:t xml:space="preserve"> </w:t>
      </w:r>
      <w:r w:rsidRPr="00A07DC8">
        <w:t xml:space="preserve">Assessoria e Consultoria </w:t>
      </w:r>
      <w:proofErr w:type="spellStart"/>
      <w:r w:rsidRPr="00A07DC8">
        <w:t>Agricola</w:t>
      </w:r>
      <w:proofErr w:type="spellEnd"/>
      <w:r w:rsidRPr="00A07DC8">
        <w:t xml:space="preserve"> e Ambiental</w:t>
      </w:r>
      <w:r>
        <w:t>.</w:t>
      </w:r>
    </w:p>
    <w:p w:rsidR="0037259E" w:rsidRPr="007E1FF4" w:rsidRDefault="0037259E" w:rsidP="0037259E">
      <w:pPr>
        <w:spacing w:line="360" w:lineRule="auto"/>
        <w:jc w:val="both"/>
      </w:pPr>
    </w:p>
    <w:p w:rsidR="0037259E" w:rsidRPr="00AB4F25" w:rsidRDefault="0037259E" w:rsidP="0037259E">
      <w:pPr>
        <w:spacing w:line="360" w:lineRule="auto"/>
        <w:jc w:val="both"/>
      </w:pPr>
    </w:p>
    <w:p w:rsidR="00F63C54" w:rsidRDefault="00F63C54"/>
    <w:sectPr w:rsidR="00F63C54" w:rsidSect="00F63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7259E"/>
    <w:rsid w:val="0037259E"/>
    <w:rsid w:val="003E7224"/>
    <w:rsid w:val="00622B09"/>
    <w:rsid w:val="00C76892"/>
    <w:rsid w:val="00CF494C"/>
    <w:rsid w:val="00F6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725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ogiancott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2013-01-29T16:34:00Z</dcterms:created>
  <dcterms:modified xsi:type="dcterms:W3CDTF">2013-01-29T17:08:00Z</dcterms:modified>
</cp:coreProperties>
</file>